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2C4A609C" w14:textId="25B4F5DE" w:rsidR="005A7C24" w:rsidRDefault="008E1FC4" w:rsidP="005A7C24">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1F0A89">
        <w:rPr>
          <w:rFonts w:ascii="Arial" w:hAnsi="Arial" w:cs="Arial"/>
          <w:szCs w:val="24"/>
        </w:rPr>
        <w:t>31</w:t>
      </w:r>
    </w:p>
    <w:p w14:paraId="51E254BD" w14:textId="77777777" w:rsidR="001F0A89" w:rsidRDefault="001F0A89" w:rsidP="005A7C24">
      <w:pPr>
        <w:rPr>
          <w:rFonts w:ascii="Arial" w:hAnsi="Arial" w:cs="Arial"/>
          <w:szCs w:val="24"/>
        </w:rPr>
      </w:pPr>
    </w:p>
    <w:p w14:paraId="230D2E54" w14:textId="77777777" w:rsidR="001F0A89" w:rsidRPr="001F0A89" w:rsidRDefault="001F0A89" w:rsidP="001F0A89">
      <w:pPr>
        <w:rPr>
          <w:rFonts w:ascii="Arial" w:hAnsi="Arial" w:cs="Arial"/>
          <w:sz w:val="28"/>
          <w:szCs w:val="28"/>
        </w:rPr>
      </w:pPr>
      <w:r w:rsidRPr="001F0A89">
        <w:rPr>
          <w:rFonts w:ascii="Arial" w:hAnsi="Arial" w:cs="Arial"/>
          <w:b/>
          <w:bCs/>
          <w:sz w:val="28"/>
          <w:szCs w:val="28"/>
        </w:rPr>
        <w:t>CWU T&amp;S WEEKLY BULLETIN NO 2025/23 – 22 JUNE 2025</w:t>
      </w:r>
      <w:r w:rsidRPr="001F0A89">
        <w:rPr>
          <w:rFonts w:ascii="Arial" w:hAnsi="Arial" w:cs="Arial"/>
          <w:sz w:val="28"/>
          <w:szCs w:val="28"/>
        </w:rPr>
        <w:br/>
      </w:r>
      <w:hyperlink r:id="rId8" w:history="1">
        <w:r w:rsidRPr="001F0A89">
          <w:rPr>
            <w:rStyle w:val="Hyperlink"/>
            <w:rFonts w:ascii="Arial" w:hAnsi="Arial" w:cs="Arial"/>
            <w:b/>
            <w:bCs/>
            <w:sz w:val="28"/>
            <w:szCs w:val="28"/>
          </w:rPr>
          <w:t>CWU T&amp;S Branch cwu.asn.au</w:t>
        </w:r>
      </w:hyperlink>
      <w:r w:rsidRPr="001F0A89">
        <w:rPr>
          <w:rFonts w:ascii="Arial" w:hAnsi="Arial" w:cs="Arial"/>
          <w:sz w:val="28"/>
          <w:szCs w:val="28"/>
        </w:rPr>
        <w:br/>
      </w:r>
      <w:r w:rsidRPr="001F0A89">
        <w:rPr>
          <w:rFonts w:ascii="Arial" w:hAnsi="Arial" w:cs="Arial"/>
          <w:b/>
          <w:bCs/>
          <w:sz w:val="28"/>
          <w:szCs w:val="28"/>
        </w:rPr>
        <w:t>You're never alone when you're a union member</w:t>
      </w:r>
      <w:r w:rsidRPr="001F0A89">
        <w:rPr>
          <w:rFonts w:ascii="Arial" w:hAnsi="Arial" w:cs="Arial"/>
          <w:sz w:val="28"/>
          <w:szCs w:val="28"/>
        </w:rPr>
        <w:br/>
      </w:r>
      <w:hyperlink r:id="rId9" w:history="1">
        <w:r w:rsidRPr="001F0A89">
          <w:rPr>
            <w:rStyle w:val="Hyperlink"/>
            <w:rFonts w:ascii="Arial" w:hAnsi="Arial" w:cs="Arial"/>
            <w:b/>
            <w:bCs/>
            <w:sz w:val="28"/>
            <w:szCs w:val="28"/>
          </w:rPr>
          <w:t>Click here to join CWU TS Branch</w:t>
        </w:r>
      </w:hyperlink>
    </w:p>
    <w:p w14:paraId="578CF047" w14:textId="77777777" w:rsidR="001F0A89" w:rsidRDefault="001F0A89" w:rsidP="001F0A89">
      <w:pPr>
        <w:rPr>
          <w:rFonts w:ascii="Arial" w:hAnsi="Arial" w:cs="Arial"/>
          <w:b/>
          <w:bCs/>
          <w:szCs w:val="24"/>
        </w:rPr>
      </w:pPr>
      <w:r w:rsidRPr="001F0A89">
        <w:rPr>
          <w:rFonts w:ascii="Arial" w:hAnsi="Arial" w:cs="Arial"/>
          <w:szCs w:val="24"/>
        </w:rPr>
        <w:t> </w:t>
      </w:r>
      <w:r w:rsidRPr="001F0A89">
        <w:rPr>
          <w:rFonts w:ascii="Arial" w:hAnsi="Arial" w:cs="Arial"/>
          <w:szCs w:val="24"/>
        </w:rPr>
        <w:br/>
      </w:r>
    </w:p>
    <w:p w14:paraId="4BB1DEE6" w14:textId="77777777" w:rsidR="001F0A89" w:rsidRDefault="001F0A89" w:rsidP="001F0A89">
      <w:pPr>
        <w:rPr>
          <w:rFonts w:ascii="Arial" w:hAnsi="Arial" w:cs="Arial"/>
          <w:b/>
          <w:bCs/>
          <w:szCs w:val="24"/>
        </w:rPr>
      </w:pPr>
      <w:r w:rsidRPr="001F0A89">
        <w:rPr>
          <w:rFonts w:ascii="Arial" w:hAnsi="Arial" w:cs="Arial"/>
          <w:b/>
          <w:bCs/>
          <w:szCs w:val="24"/>
        </w:rPr>
        <w:t>TELSTRA JOB DESCRIPTION NEGOTIATIONS</w:t>
      </w:r>
      <w:r w:rsidRPr="001F0A89">
        <w:rPr>
          <w:rFonts w:ascii="Arial" w:hAnsi="Arial" w:cs="Arial"/>
          <w:szCs w:val="24"/>
        </w:rPr>
        <w:br/>
        <w:t xml:space="preserve">The negotiations </w:t>
      </w:r>
      <w:proofErr w:type="gramStart"/>
      <w:r w:rsidRPr="001F0A89">
        <w:rPr>
          <w:rFonts w:ascii="Arial" w:hAnsi="Arial" w:cs="Arial"/>
          <w:szCs w:val="24"/>
        </w:rPr>
        <w:t>continue</w:t>
      </w:r>
      <w:proofErr w:type="gramEnd"/>
      <w:r w:rsidRPr="001F0A89">
        <w:rPr>
          <w:rFonts w:ascii="Arial" w:hAnsi="Arial" w:cs="Arial"/>
          <w:szCs w:val="24"/>
        </w:rPr>
        <w:t xml:space="preserve"> and no agreement has been reached. </w:t>
      </w:r>
      <w:proofErr w:type="gramStart"/>
      <w:r w:rsidRPr="001F0A89">
        <w:rPr>
          <w:rFonts w:ascii="Arial" w:hAnsi="Arial" w:cs="Arial"/>
          <w:szCs w:val="24"/>
        </w:rPr>
        <w:t>It is clear that it</w:t>
      </w:r>
      <w:proofErr w:type="gramEnd"/>
      <w:r w:rsidRPr="001F0A89">
        <w:rPr>
          <w:rFonts w:ascii="Arial" w:hAnsi="Arial" w:cs="Arial"/>
          <w:szCs w:val="24"/>
        </w:rPr>
        <w:t xml:space="preserve"> will take some time to resolve. The old JDs remain the law, and cannot be changed without CEPU approval. Telstra has a view about what it wants in the new JDs, but at this stage nothing has changed.</w:t>
      </w:r>
      <w:r w:rsidRPr="001F0A89">
        <w:rPr>
          <w:rFonts w:ascii="Arial" w:hAnsi="Arial" w:cs="Arial"/>
          <w:szCs w:val="24"/>
        </w:rPr>
        <w:br/>
        <w:t> </w:t>
      </w:r>
      <w:r w:rsidRPr="001F0A89">
        <w:rPr>
          <w:rFonts w:ascii="Arial" w:hAnsi="Arial" w:cs="Arial"/>
          <w:szCs w:val="24"/>
        </w:rPr>
        <w:br/>
      </w:r>
    </w:p>
    <w:p w14:paraId="65DC4CF6" w14:textId="77777777" w:rsidR="001F0A89" w:rsidRDefault="001F0A89" w:rsidP="001F0A89">
      <w:pPr>
        <w:rPr>
          <w:rFonts w:ascii="Arial" w:hAnsi="Arial" w:cs="Arial"/>
          <w:b/>
          <w:bCs/>
          <w:szCs w:val="24"/>
        </w:rPr>
      </w:pPr>
      <w:r w:rsidRPr="001F0A89">
        <w:rPr>
          <w:rFonts w:ascii="Arial" w:hAnsi="Arial" w:cs="Arial"/>
          <w:b/>
          <w:bCs/>
          <w:szCs w:val="24"/>
        </w:rPr>
        <w:t>NBN SOD CASE</w:t>
      </w:r>
      <w:r w:rsidRPr="001F0A89">
        <w:rPr>
          <w:rFonts w:ascii="Arial" w:hAnsi="Arial" w:cs="Arial"/>
          <w:szCs w:val="24"/>
        </w:rPr>
        <w:br/>
        <w:t>Our case is currently being conciliated. It will continue this week. There has been no reportable progress to date.</w:t>
      </w:r>
      <w:r w:rsidRPr="001F0A89">
        <w:rPr>
          <w:rFonts w:ascii="Arial" w:hAnsi="Arial" w:cs="Arial"/>
          <w:szCs w:val="24"/>
        </w:rPr>
        <w:br/>
        <w:t> </w:t>
      </w:r>
      <w:r w:rsidRPr="001F0A89">
        <w:rPr>
          <w:rFonts w:ascii="Arial" w:hAnsi="Arial" w:cs="Arial"/>
          <w:szCs w:val="24"/>
        </w:rPr>
        <w:br/>
      </w:r>
    </w:p>
    <w:p w14:paraId="31C36583" w14:textId="77777777" w:rsidR="001F0A89" w:rsidRDefault="001F0A89" w:rsidP="001F0A89">
      <w:pPr>
        <w:rPr>
          <w:rFonts w:ascii="Arial" w:hAnsi="Arial" w:cs="Arial"/>
          <w:b/>
          <w:bCs/>
          <w:szCs w:val="24"/>
        </w:rPr>
      </w:pPr>
      <w:r w:rsidRPr="001F0A89">
        <w:rPr>
          <w:rFonts w:ascii="Arial" w:hAnsi="Arial" w:cs="Arial"/>
          <w:b/>
          <w:bCs/>
          <w:szCs w:val="24"/>
        </w:rPr>
        <w:t>TZV MECS REVIEW</w:t>
      </w:r>
      <w:r w:rsidRPr="001F0A89">
        <w:rPr>
          <w:rFonts w:ascii="Arial" w:hAnsi="Arial" w:cs="Arial"/>
          <w:szCs w:val="24"/>
        </w:rPr>
        <w:br/>
        <w:t xml:space="preserve">MECS members have been advised of a Zoom meeting on Monday to discuss outstanding issues. We were advised that all MECS submitted an EOI and that </w:t>
      </w:r>
      <w:proofErr w:type="gramStart"/>
      <w:r w:rsidRPr="001F0A89">
        <w:rPr>
          <w:rFonts w:ascii="Arial" w:hAnsi="Arial" w:cs="Arial"/>
          <w:szCs w:val="24"/>
        </w:rPr>
        <w:t>all of</w:t>
      </w:r>
      <w:proofErr w:type="gramEnd"/>
      <w:r w:rsidRPr="001F0A89">
        <w:rPr>
          <w:rFonts w:ascii="Arial" w:hAnsi="Arial" w:cs="Arial"/>
          <w:szCs w:val="24"/>
        </w:rPr>
        <w:t xml:space="preserve"> their first preference. Several opted for redundancy and these vacancies in the new structure will be back filled.</w:t>
      </w:r>
      <w:r w:rsidRPr="001F0A89">
        <w:rPr>
          <w:rFonts w:ascii="Arial" w:hAnsi="Arial" w:cs="Arial"/>
          <w:szCs w:val="24"/>
        </w:rPr>
        <w:br/>
        <w:t> </w:t>
      </w:r>
      <w:r w:rsidRPr="001F0A89">
        <w:rPr>
          <w:rFonts w:ascii="Arial" w:hAnsi="Arial" w:cs="Arial"/>
          <w:szCs w:val="24"/>
        </w:rPr>
        <w:br/>
      </w:r>
    </w:p>
    <w:p w14:paraId="7707AB0D" w14:textId="77777777" w:rsidR="001F0A89" w:rsidRDefault="001F0A89" w:rsidP="001F0A89">
      <w:pPr>
        <w:rPr>
          <w:rFonts w:ascii="Arial" w:hAnsi="Arial" w:cs="Arial"/>
          <w:b/>
          <w:bCs/>
          <w:szCs w:val="24"/>
        </w:rPr>
      </w:pPr>
      <w:r w:rsidRPr="001F0A89">
        <w:rPr>
          <w:rFonts w:ascii="Arial" w:hAnsi="Arial" w:cs="Arial"/>
          <w:b/>
          <w:bCs/>
          <w:szCs w:val="24"/>
        </w:rPr>
        <w:t>OPTUS REDUNDANCIES</w:t>
      </w:r>
      <w:r w:rsidRPr="001F0A89">
        <w:rPr>
          <w:rFonts w:ascii="Arial" w:hAnsi="Arial" w:cs="Arial"/>
          <w:szCs w:val="24"/>
        </w:rPr>
        <w:br/>
        <w:t xml:space="preserve">Optus has advised on </w:t>
      </w:r>
      <w:proofErr w:type="gramStart"/>
      <w:r w:rsidRPr="001F0A89">
        <w:rPr>
          <w:rFonts w:ascii="Arial" w:hAnsi="Arial" w:cs="Arial"/>
          <w:szCs w:val="24"/>
        </w:rPr>
        <w:t>a number of</w:t>
      </w:r>
      <w:proofErr w:type="gramEnd"/>
      <w:r w:rsidRPr="001F0A89">
        <w:rPr>
          <w:rFonts w:ascii="Arial" w:hAnsi="Arial" w:cs="Arial"/>
          <w:szCs w:val="24"/>
        </w:rPr>
        <w:t xml:space="preserve"> potential redundancies. The roles that are affected by these changes are from: Information Technology, Finance, Networks, Enterprise &amp; Business and Chief Operating </w:t>
      </w:r>
      <w:proofErr w:type="spellStart"/>
      <w:r w:rsidRPr="001F0A89">
        <w:rPr>
          <w:rFonts w:ascii="Arial" w:hAnsi="Arial" w:cs="Arial"/>
          <w:szCs w:val="24"/>
        </w:rPr>
        <w:t>Office</w:t>
      </w:r>
      <w:proofErr w:type="spellEnd"/>
      <w:r w:rsidRPr="001F0A89">
        <w:rPr>
          <w:rFonts w:ascii="Arial" w:hAnsi="Arial" w:cs="Arial"/>
          <w:szCs w:val="24"/>
        </w:rPr>
        <w:t>. Overall, there are 29 roles affected which span across New South Wales (26), Queensland (2), and South Australia (1). Please contact us if you have any issues.</w:t>
      </w:r>
      <w:r w:rsidRPr="001F0A89">
        <w:rPr>
          <w:rFonts w:ascii="Arial" w:hAnsi="Arial" w:cs="Arial"/>
          <w:szCs w:val="24"/>
        </w:rPr>
        <w:br/>
        <w:t> </w:t>
      </w:r>
      <w:r w:rsidRPr="001F0A89">
        <w:rPr>
          <w:rFonts w:ascii="Arial" w:hAnsi="Arial" w:cs="Arial"/>
          <w:szCs w:val="24"/>
        </w:rPr>
        <w:br/>
      </w:r>
    </w:p>
    <w:p w14:paraId="5BC897AB" w14:textId="77777777" w:rsidR="001F0A89" w:rsidRDefault="001F0A89" w:rsidP="001F0A89">
      <w:pPr>
        <w:rPr>
          <w:rFonts w:ascii="Arial" w:hAnsi="Arial" w:cs="Arial"/>
          <w:szCs w:val="24"/>
        </w:rPr>
      </w:pPr>
      <w:r w:rsidRPr="001F0A89">
        <w:rPr>
          <w:rFonts w:ascii="Arial" w:hAnsi="Arial" w:cs="Arial"/>
          <w:b/>
          <w:bCs/>
          <w:szCs w:val="24"/>
        </w:rPr>
        <w:t>OPTUS RECORD FINE</w:t>
      </w:r>
      <w:r w:rsidRPr="001F0A89">
        <w:rPr>
          <w:rFonts w:ascii="Arial" w:hAnsi="Arial" w:cs="Arial"/>
          <w:szCs w:val="24"/>
        </w:rPr>
        <w:br/>
        <w:t>The consumer watchdog and Optus have agreed the telco should pay a $100 million penalty, after it admitted to inappropriate sales practices and misconduct. More than 400 customers, many vulnerable or experiencing disadvantage, were sold phones or signed up to contracts they did not want or need, or couldn't afford or use. The Federal Court will need to approve the penalty and orders on customer compensation and the way sales staff are paid.</w:t>
      </w:r>
      <w:r w:rsidRPr="001F0A89">
        <w:rPr>
          <w:rFonts w:ascii="Arial" w:hAnsi="Arial" w:cs="Arial"/>
          <w:szCs w:val="24"/>
        </w:rPr>
        <w:br/>
      </w:r>
    </w:p>
    <w:p w14:paraId="4BB71456" w14:textId="7C3A1871" w:rsidR="001F0A89" w:rsidRPr="001F0A89" w:rsidRDefault="001F0A89" w:rsidP="001F0A89">
      <w:pPr>
        <w:rPr>
          <w:rFonts w:ascii="Arial" w:hAnsi="Arial" w:cs="Arial"/>
          <w:szCs w:val="24"/>
        </w:rPr>
      </w:pPr>
      <w:r w:rsidRPr="001F0A89">
        <w:rPr>
          <w:rFonts w:ascii="Arial" w:hAnsi="Arial" w:cs="Arial"/>
          <w:szCs w:val="24"/>
        </w:rPr>
        <w:lastRenderedPageBreak/>
        <w:t> </w:t>
      </w:r>
      <w:r w:rsidRPr="001F0A89">
        <w:rPr>
          <w:rFonts w:ascii="Arial" w:hAnsi="Arial" w:cs="Arial"/>
          <w:szCs w:val="24"/>
        </w:rPr>
        <w:br/>
      </w:r>
      <w:r w:rsidRPr="001F0A89">
        <w:rPr>
          <w:rFonts w:ascii="Arial" w:hAnsi="Arial" w:cs="Arial"/>
          <w:b/>
          <w:bCs/>
          <w:szCs w:val="24"/>
        </w:rPr>
        <w:t>OPTUS APOLOGY</w:t>
      </w:r>
      <w:r w:rsidRPr="001F0A89">
        <w:rPr>
          <w:rFonts w:ascii="Arial" w:hAnsi="Arial" w:cs="Arial"/>
          <w:szCs w:val="24"/>
        </w:rPr>
        <w:br/>
        <w:t xml:space="preserve">An apology from Optus CEO Stephen Rue: I want to sincerely apologise to the customers who were affected by this misconduct. </w:t>
      </w:r>
      <w:hyperlink r:id="rId10" w:history="1">
        <w:r w:rsidRPr="001F0A89">
          <w:rPr>
            <w:rStyle w:val="Hyperlink"/>
            <w:rFonts w:ascii="Arial" w:hAnsi="Arial" w:cs="Arial"/>
            <w:szCs w:val="24"/>
          </w:rPr>
          <w:t xml:space="preserve"> </w:t>
        </w:r>
        <w:r w:rsidRPr="001F0A89">
          <w:rPr>
            <w:rStyle w:val="Hyperlink"/>
            <w:rFonts w:ascii="Arial" w:hAnsi="Arial" w:cs="Arial"/>
            <w:b/>
            <w:bCs/>
            <w:szCs w:val="24"/>
          </w:rPr>
          <w:t xml:space="preserve">      More</w:t>
        </w:r>
      </w:hyperlink>
    </w:p>
    <w:p w14:paraId="238039BE" w14:textId="77777777" w:rsidR="001F0A89" w:rsidRDefault="001F0A89" w:rsidP="005A7C24">
      <w:pPr>
        <w:rPr>
          <w:rFonts w:ascii="Arial" w:hAnsi="Arial" w:cs="Arial"/>
          <w:szCs w:val="24"/>
        </w:rPr>
      </w:pPr>
    </w:p>
    <w:p w14:paraId="234E11C0" w14:textId="77777777" w:rsidR="005A7C24" w:rsidRDefault="005A7C24" w:rsidP="005A7C24">
      <w:pPr>
        <w:rPr>
          <w:rFonts w:ascii="Arial" w:hAnsi="Arial" w:cs="Arial"/>
          <w:szCs w:val="24"/>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1">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2"/>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0A89"/>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318"/>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790440135">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1627127996">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https://cwuvic.org.au/database/nswnew/bull2523.htm"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2019-11-17T23:38:00Z</cp:lastPrinted>
  <dcterms:created xsi:type="dcterms:W3CDTF">2025-06-22T23:06:00Z</dcterms:created>
  <dcterms:modified xsi:type="dcterms:W3CDTF">2025-06-22T23:06:00Z</dcterms:modified>
</cp:coreProperties>
</file>